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634" w:rsidRDefault="00C86634" w:rsidP="00C86634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52"/>
          <w:szCs w:val="52"/>
        </w:rPr>
      </w:pPr>
      <w:r>
        <w:rPr>
          <w:rFonts w:ascii="TimesNewRoman,Bold" w:hAnsi="TimesNewRoman,Bold" w:cs="TimesNewRoman,Bold"/>
          <w:b/>
          <w:bCs/>
          <w:sz w:val="52"/>
          <w:szCs w:val="52"/>
        </w:rPr>
        <w:t xml:space="preserve">Fiche information du Dr Denis Mathieu </w:t>
      </w:r>
    </w:p>
    <w:p w:rsidR="00C86634" w:rsidRDefault="00C86634" w:rsidP="0076325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2"/>
          <w:szCs w:val="32"/>
        </w:rPr>
      </w:pPr>
    </w:p>
    <w:p w:rsidR="00C86634" w:rsidRDefault="00C86634" w:rsidP="0076325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2"/>
          <w:szCs w:val="32"/>
        </w:rPr>
      </w:pPr>
    </w:p>
    <w:p w:rsidR="0076325A" w:rsidRPr="00C86634" w:rsidRDefault="00C378C5" w:rsidP="0076325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2"/>
          <w:szCs w:val="32"/>
        </w:rPr>
      </w:pPr>
      <w:r w:rsidRPr="00C86634">
        <w:rPr>
          <w:rFonts w:ascii="TimesNewRomanPSMT" w:hAnsi="TimesNewRomanPSMT" w:cs="TimesNewRomanPSMT"/>
          <w:sz w:val="32"/>
          <w:szCs w:val="32"/>
        </w:rPr>
        <w:t xml:space="preserve">SYNDROME </w:t>
      </w:r>
      <w:r w:rsidR="0076325A" w:rsidRPr="00C86634">
        <w:rPr>
          <w:rFonts w:ascii="TimesNewRomanPSMT" w:hAnsi="TimesNewRomanPSMT" w:cs="TimesNewRomanPSMT"/>
          <w:sz w:val="32"/>
          <w:szCs w:val="32"/>
        </w:rPr>
        <w:t>DU CANAL CARPIEN</w:t>
      </w:r>
      <w:r w:rsidR="00C86634" w:rsidRPr="00C86634">
        <w:rPr>
          <w:rFonts w:ascii="TimesNewRomanPSMT" w:hAnsi="TimesNewRomanPSMT" w:cs="TimesNewRomanPSMT"/>
          <w:sz w:val="32"/>
          <w:szCs w:val="32"/>
        </w:rPr>
        <w:t xml:space="preserve"> et GUYON</w:t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fr-FR"/>
        </w:rPr>
        <w:drawing>
          <wp:inline distT="0" distB="0" distL="0" distR="0">
            <wp:extent cx="5760720" cy="2323754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fr-FR"/>
        </w:rPr>
        <w:drawing>
          <wp:inline distT="0" distB="0" distL="0" distR="0">
            <wp:extent cx="5760720" cy="232375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DA274E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Le </w:t>
      </w:r>
      <w:r>
        <w:rPr>
          <w:rFonts w:ascii="TimesNewRomanPS-BoldMT" w:hAnsi="TimesNewRomanPS-BoldMT" w:cs="TimesNewRomanPS-BoldMT"/>
          <w:b/>
          <w:bCs/>
        </w:rPr>
        <w:t xml:space="preserve">nerf médian </w:t>
      </w:r>
      <w:r>
        <w:rPr>
          <w:rFonts w:ascii="TimesNewRomanPSMT" w:hAnsi="TimesNewRomanPSMT" w:cs="TimesNewRomanPSMT"/>
        </w:rPr>
        <w:t xml:space="preserve">pénètre dans la main par un </w:t>
      </w:r>
      <w:r w:rsidR="00DA274E">
        <w:rPr>
          <w:rFonts w:ascii="TimesNewRomanPSMT" w:hAnsi="TimesNewRomanPSMT" w:cs="TimesNewRomanPSMT"/>
        </w:rPr>
        <w:t>canal situé au niveau du poignet. Ce canal,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constitué</w:t>
      </w:r>
      <w:proofErr w:type="gramEnd"/>
      <w:r>
        <w:rPr>
          <w:rFonts w:ascii="TimesNewRomanPSMT" w:hAnsi="TimesNewRomanPSMT" w:cs="TimesNewRomanPSMT"/>
        </w:rPr>
        <w:t xml:space="preserve"> d’une gouttière osseuse, est fermé en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avant par un puissant ligament. Les tendons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fléchisseurs</w:t>
      </w:r>
      <w:proofErr w:type="gramEnd"/>
      <w:r>
        <w:rPr>
          <w:rFonts w:ascii="TimesNewRomanPSMT" w:hAnsi="TimesNewRomanPSMT" w:cs="TimesNewRomanPSMT"/>
        </w:rPr>
        <w:t xml:space="preserve"> et le nerf médian s’engagent dans ce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conduit. Le syndrome du canal carpien est la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compression de ce nerf, le plus souvent par le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ligament.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Les </w:t>
      </w:r>
      <w:r>
        <w:rPr>
          <w:rFonts w:ascii="TimesNewRomanPS-BoldMT" w:hAnsi="TimesNewRomanPS-BoldMT" w:cs="TimesNewRomanPS-BoldMT"/>
          <w:b/>
          <w:bCs/>
        </w:rPr>
        <w:t xml:space="preserve">troubles ressentis </w:t>
      </w:r>
      <w:r>
        <w:rPr>
          <w:rFonts w:ascii="TimesNewRomanPSMT" w:hAnsi="TimesNewRomanPSMT" w:cs="TimesNewRomanPSMT"/>
        </w:rPr>
        <w:t>se caractérisent par des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engourdissements des 3 premiers doigts (pouce,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index, médius) et du bord externe du 4ème, des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sensations de fourmillements, de brûlures,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volontiers plus fréquentes la nuit ou au réveil. S’y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ajoutent des douleurs de la main qui souvent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remontent vers l’avant bras, le coude, voire l’épaule. Quand la maladie évolue, apparaissent une certaine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maladresse, une perte de la sensibilité, voire un déficit de mobilité du pouce avec une fonte musculaire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(amyotrophie).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Un électromyogramme est le plus souvent pratiqué (enregistrement du courant électrique véhiculé par le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nerf). Il précise l’importance de l’atteinte nerveuse et le lieu de la compression ainsi que l’éventuelle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association d’une atteinte du nerf cubital (4ème et 5ème doigts).</w:t>
      </w:r>
    </w:p>
    <w:p w:rsidR="00F0703B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-BoldMT" w:hAnsi="TimesNewRomanPS-BoldMT" w:cs="TimesNewRomanPS-BoldMT"/>
          <w:b/>
          <w:bCs/>
        </w:rPr>
        <w:t>En l’absence de traitement</w:t>
      </w:r>
      <w:r>
        <w:rPr>
          <w:rFonts w:ascii="TimesNewRomanPSMT" w:hAnsi="TimesNewRomanPSMT" w:cs="TimesNewRomanPSMT"/>
        </w:rPr>
        <w:t>, le nerf va progressivement perdre sa fonction et apparaîtra une perte de</w:t>
      </w:r>
      <w:r w:rsidR="0076325A">
        <w:rPr>
          <w:rFonts w:ascii="TimesNewRomanPSMT" w:hAnsi="TimesNewRomanPSMT" w:cs="TimesNewRomanPSMT"/>
        </w:rPr>
        <w:t xml:space="preserve"> l</w:t>
      </w:r>
      <w:r>
        <w:rPr>
          <w:rFonts w:ascii="TimesNewRomanPSMT" w:hAnsi="TimesNewRomanPSMT" w:cs="TimesNewRomanPSMT"/>
        </w:rPr>
        <w:t xml:space="preserve">a sensibilité des doigts (chute des objets, impossibilité de ramasser les objets fins), </w:t>
      </w:r>
      <w:r>
        <w:rPr>
          <w:rFonts w:ascii="TimesNewRomanPSMT" w:hAnsi="TimesNewRomanPSMT" w:cs="TimesNewRomanPSMT"/>
        </w:rPr>
        <w:lastRenderedPageBreak/>
        <w:t>et une impossibilité à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réaliser certains mouvements du pouce (notamment les gestes fins comme ramasser une pièce de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monnaie,…)</w:t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fr-FR"/>
        </w:rPr>
        <w:drawing>
          <wp:inline distT="0" distB="0" distL="0" distR="0">
            <wp:extent cx="5760720" cy="3951637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5A" w:rsidRDefault="00F0703B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fr-FR"/>
        </w:rPr>
        <w:drawing>
          <wp:inline distT="0" distB="0" distL="0" distR="0">
            <wp:extent cx="5760720" cy="3951637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F0703B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La </w:t>
      </w:r>
      <w:r>
        <w:rPr>
          <w:rFonts w:ascii="TimesNewRomanPS-BoldMT" w:hAnsi="TimesNewRomanPS-BoldMT" w:cs="TimesNewRomanPS-BoldMT"/>
          <w:b/>
          <w:bCs/>
        </w:rPr>
        <w:t xml:space="preserve">chirurgie </w:t>
      </w:r>
      <w:r>
        <w:rPr>
          <w:rFonts w:ascii="TimesNewRomanPSMT" w:hAnsi="TimesNewRomanPSMT" w:cs="TimesNewRomanPSMT"/>
        </w:rPr>
        <w:t>est proposée lorsque l’atteinte est déjà marquée à l’électromyogramme ou lorsque le traitement médical est inefficace (1 ou 2 infiltrations, rarement attelle nocturne prolongée). L’opération consiste à ouvrir le canal carpien en sectionnant le ligament antérieur, soit en ouvrant la paume de la main sur 2cm maximum, soit sous endoscopie (1 ou 2 petites incisions). L’intervention se déroule le plus souvent sous anesthésie locorégionale, parfois associée à une sédation</w:t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-BoldMT" w:hAnsi="TimesNewRomanPS-BoldMT" w:cs="TimesNewRomanPS-BoldMT"/>
          <w:b/>
          <w:bCs/>
        </w:rPr>
        <w:t xml:space="preserve">La sortie </w:t>
      </w:r>
      <w:r>
        <w:rPr>
          <w:rFonts w:ascii="TimesNewRomanPSMT" w:hAnsi="TimesNewRomanPSMT" w:cs="TimesNewRomanPSMT"/>
        </w:rPr>
        <w:t>est habituellement prévue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quelques heures après l’intervention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(</w:t>
      </w:r>
      <w:proofErr w:type="gramStart"/>
      <w:r>
        <w:rPr>
          <w:rFonts w:ascii="TimesNewRomanPSMT" w:hAnsi="TimesNewRomanPSMT" w:cs="TimesNewRomanPSMT"/>
        </w:rPr>
        <w:t>mode</w:t>
      </w:r>
      <w:proofErr w:type="gramEnd"/>
      <w:r>
        <w:rPr>
          <w:rFonts w:ascii="TimesNewRomanPSMT" w:hAnsi="TimesNewRomanPSMT" w:cs="TimesNewRomanPSMT"/>
        </w:rPr>
        <w:t xml:space="preserve"> ambulatoire), mais une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hospitalisation est toujours possible,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décidée, a priori du fait de l’état du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patient ou de sa situation familiale ou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géographique, ou bien en postopératoire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si</w:t>
      </w:r>
      <w:proofErr w:type="gramEnd"/>
      <w:r>
        <w:rPr>
          <w:rFonts w:ascii="TimesNewRomanPSMT" w:hAnsi="TimesNewRomanPSMT" w:cs="TimesNewRomanPSMT"/>
        </w:rPr>
        <w:t xml:space="preserve"> une circonstance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particulière le nécessite.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La cicatrisation s’obtient en une quinzaine de jours, quelques pansements sont nécessaires, chaque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chirurgien propose son propre planning de soins. Le travail de rééducation est personnel. Il est possible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qu’une prescription de quelques séances de kinésithérapie soit nécessaire.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Le patient peut se laver les mains après une semaine. Le </w:t>
      </w:r>
      <w:r>
        <w:rPr>
          <w:rFonts w:ascii="TimesNewRomanPS-BoldMT" w:hAnsi="TimesNewRomanPS-BoldMT" w:cs="TimesNewRomanPS-BoldMT"/>
          <w:b/>
          <w:bCs/>
        </w:rPr>
        <w:t xml:space="preserve">travail </w:t>
      </w:r>
      <w:r>
        <w:rPr>
          <w:rFonts w:ascii="TimesNewRomanPSMT" w:hAnsi="TimesNewRomanPSMT" w:cs="TimesNewRomanPSMT"/>
        </w:rPr>
        <w:t>ou l’activité sont repris selon le type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d’occupation, en général après </w:t>
      </w:r>
      <w:r w:rsidR="0076325A">
        <w:rPr>
          <w:rFonts w:ascii="TimesNewRomanPSMT" w:hAnsi="TimesNewRomanPSMT" w:cs="TimesNewRomanPSMT"/>
        </w:rPr>
        <w:t>21</w:t>
      </w:r>
      <w:r>
        <w:rPr>
          <w:rFonts w:ascii="TimesNewRomanPSMT" w:hAnsi="TimesNewRomanPSMT" w:cs="TimesNewRomanPSMT"/>
        </w:rPr>
        <w:t xml:space="preserve"> à </w:t>
      </w:r>
      <w:r w:rsidR="0076325A">
        <w:rPr>
          <w:rFonts w:ascii="TimesNewRomanPSMT" w:hAnsi="TimesNewRomanPSMT" w:cs="TimesNewRomanPSMT"/>
        </w:rPr>
        <w:t>30</w:t>
      </w:r>
      <w:r>
        <w:rPr>
          <w:rFonts w:ascii="TimesNewRomanPSMT" w:hAnsi="TimesNewRomanPSMT" w:cs="TimesNewRomanPSMT"/>
        </w:rPr>
        <w:t xml:space="preserve"> jours. La conduite automobile est possible après le 10ème jour.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Les engourdissements disparaissent en général vite, en revanche, les pertes de la sensibilité s’améliorent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plus lentement, parfois incomplètement. Une petite douleur à la partie proximale de la paume est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habituelle et normale, du fait de la section du ligament et de la cicatrisation des tissus. Certains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mouvements pourront être douloureux pendant quelques temps (ouvrir une bouteille, tordre une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serpillière, passer la marche arrière d’une voiture...). La force musculaire </w:t>
      </w:r>
      <w:proofErr w:type="spellStart"/>
      <w:r>
        <w:rPr>
          <w:rFonts w:ascii="TimesNewRomanPSMT" w:hAnsi="TimesNewRomanPSMT" w:cs="TimesNewRomanPSMT"/>
        </w:rPr>
        <w:t>pré-opératoire</w:t>
      </w:r>
      <w:proofErr w:type="spellEnd"/>
      <w:r>
        <w:rPr>
          <w:rFonts w:ascii="TimesNewRomanPSMT" w:hAnsi="TimesNewRomanPSMT" w:cs="TimesNewRomanPSMT"/>
        </w:rPr>
        <w:t xml:space="preserve"> diminue pour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revenir au bout de 6 semaines à 3 mois.</w:t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Il n’existe pas d’acte chirurgical sans risque de </w:t>
      </w:r>
      <w:r>
        <w:rPr>
          <w:rFonts w:ascii="TimesNewRomanPS-BoldMT" w:hAnsi="TimesNewRomanPS-BoldMT" w:cs="TimesNewRomanPS-BoldMT"/>
          <w:b/>
          <w:bCs/>
        </w:rPr>
        <w:t xml:space="preserve">complications secondaires </w:t>
      </w:r>
      <w:r>
        <w:rPr>
          <w:rFonts w:ascii="TimesNewRomanPSMT" w:hAnsi="TimesNewRomanPSMT" w:cs="TimesNewRomanPSMT"/>
        </w:rPr>
        <w:t>: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- l’infection </w:t>
      </w:r>
      <w:proofErr w:type="spellStart"/>
      <w:r>
        <w:rPr>
          <w:rFonts w:ascii="TimesNewRomanPSMT" w:hAnsi="TimesNewRomanPSMT" w:cs="TimesNewRomanPSMT"/>
        </w:rPr>
        <w:t>post-opératoire</w:t>
      </w:r>
      <w:proofErr w:type="spellEnd"/>
      <w:r>
        <w:rPr>
          <w:rFonts w:ascii="TimesNewRomanPSMT" w:hAnsi="TimesNewRomanPSMT" w:cs="TimesNewRomanPSMT"/>
        </w:rPr>
        <w:t xml:space="preserve"> se maîtrise assez aisément lorsque le diagnostic est précoce :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douleurs</w:t>
      </w:r>
      <w:proofErr w:type="gramEnd"/>
      <w:r>
        <w:rPr>
          <w:rFonts w:ascii="TimesNewRomanPSMT" w:hAnsi="TimesNewRomanPSMT" w:cs="TimesNewRomanPSMT"/>
        </w:rPr>
        <w:t xml:space="preserve"> anormales, pulsatiles ; gonflement et rougeur importants. Une </w:t>
      </w:r>
      <w:proofErr w:type="spellStart"/>
      <w:r>
        <w:rPr>
          <w:rFonts w:ascii="TimesNewRomanPSMT" w:hAnsi="TimesNewRomanPSMT" w:cs="TimesNewRomanPSMT"/>
        </w:rPr>
        <w:t>réintervention</w:t>
      </w:r>
      <w:proofErr w:type="spellEnd"/>
      <w:r>
        <w:rPr>
          <w:rFonts w:ascii="TimesNewRomanPSMT" w:hAnsi="TimesNewRomanPSMT" w:cs="TimesNewRomanPSMT"/>
        </w:rPr>
        <w:t xml:space="preserve"> est toujours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possible.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- une main gonflée, douloureuse, avec transpiration, puis raideur est rare mais préoccupante</w:t>
      </w:r>
    </w:p>
    <w:p w:rsidR="00DA274E" w:rsidRPr="0076325A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(</w:t>
      </w:r>
      <w:proofErr w:type="spellStart"/>
      <w:proofErr w:type="gramStart"/>
      <w:r>
        <w:rPr>
          <w:rFonts w:ascii="TimesNewRomanPSMT" w:hAnsi="TimesNewRomanPSMT" w:cs="TimesNewRomanPSMT"/>
        </w:rPr>
        <w:t>algodystrophie</w:t>
      </w:r>
      <w:proofErr w:type="spellEnd"/>
      <w:proofErr w:type="gramEnd"/>
      <w:r>
        <w:rPr>
          <w:rFonts w:ascii="TimesNewRomanPSMT" w:hAnsi="TimesNewRomanPSMT" w:cs="TimesNewRomanPSMT"/>
        </w:rPr>
        <w:t>). L’évolution est traînante plusieurs mois, plusieurs années, des séquelles sont possibles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-ItalicMT" w:hAnsi="TimesNewRomanPS-ItalicMT" w:cs="TimesNewRomanPS-ItalicMT"/>
          <w:i/>
          <w:iCs/>
        </w:rPr>
        <w:t>(douleurs résiduelles, une certaine raideur des doigts et/ou du poignet, parfois même de l’épaule).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- les lésions nerveuses sont exceptionnelles :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- fourmillements dans les doigts qui disparaissent en quelques mois,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- plaie du nerf nécessitant une </w:t>
      </w:r>
      <w:proofErr w:type="spellStart"/>
      <w:r>
        <w:rPr>
          <w:rFonts w:ascii="TimesNewRomanPSMT" w:hAnsi="TimesNewRomanPSMT" w:cs="TimesNewRomanPSMT"/>
        </w:rPr>
        <w:t>réintervention</w:t>
      </w:r>
      <w:proofErr w:type="spellEnd"/>
      <w:r>
        <w:rPr>
          <w:rFonts w:ascii="TimesNewRomanPSMT" w:hAnsi="TimesNewRomanPSMT" w:cs="TimesNewRomanPSMT"/>
        </w:rPr>
        <w:t>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La </w:t>
      </w:r>
      <w:r>
        <w:rPr>
          <w:rFonts w:ascii="TimesNewRomanPS-BoldMT" w:hAnsi="TimesNewRomanPS-BoldMT" w:cs="TimesNewRomanPS-BoldMT"/>
          <w:b/>
          <w:bCs/>
        </w:rPr>
        <w:t xml:space="preserve">récidive </w:t>
      </w:r>
      <w:r>
        <w:rPr>
          <w:rFonts w:ascii="TimesNewRomanPSMT" w:hAnsi="TimesNewRomanPSMT" w:cs="TimesNewRomanPSMT"/>
        </w:rPr>
        <w:t>est inhabituelle mais n’est jamais exclue.</w:t>
      </w:r>
    </w:p>
    <w:p w:rsidR="00850E9E" w:rsidRDefault="00DA274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Votre chirurgien est le mieux placé pour répondre à toutes les questions que vous vous poseriez avant ou</w:t>
      </w:r>
      <w:r w:rsidR="00F0703B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après votre intervention. N’hésitez pas à lui en reparler avant de prendre votre décision</w:t>
      </w: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E0F2D" w:rsidRDefault="008E0F2D" w:rsidP="008E0F2D">
      <w:pPr>
        <w:pStyle w:val="Titre1"/>
      </w:pPr>
      <w:r>
        <w:lastRenderedPageBreak/>
        <w:t>Canal de Guyon</w:t>
      </w:r>
    </w:p>
    <w:p w:rsidR="008E0F2D" w:rsidRDefault="008E0F2D" w:rsidP="008E0F2D">
      <w:pPr>
        <w:pStyle w:val="NormalWeb"/>
      </w:pPr>
      <w:r>
        <w:rPr>
          <w:noProof/>
          <w:color w:val="0000FF"/>
        </w:rPr>
        <w:drawing>
          <wp:inline distT="0" distB="0" distL="0" distR="0">
            <wp:extent cx="3238500" cy="3438525"/>
            <wp:effectExtent l="19050" t="0" r="0" b="0"/>
            <wp:docPr id="1" name="Image 1" descr="http://drhoornaert.files.wordpress.com/2011/02/diagram.gif?w=59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hoornaert.files.wordpress.com/2011/02/diagram.gif?w=59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L’atteinte du nerf ulnaire au poignet (canal de Guyon) est rare. Elle relève dans la grande majorité des cas, d’une compression nerveuse par un kyste synovial </w:t>
      </w:r>
      <w:r w:rsidR="009F205E">
        <w:t>ou d’un</w:t>
      </w:r>
      <w:r>
        <w:t xml:space="preserve"> véritable syndrome </w:t>
      </w:r>
      <w:proofErr w:type="spellStart"/>
      <w:r>
        <w:t>canalaire</w:t>
      </w:r>
      <w:proofErr w:type="spellEnd"/>
      <w:r>
        <w:t>. L’atteinte de la branche profonde en aval du canal de Guyon est aussi la plupart du temps due à une compression par kyste ou plus rarement par compressions répétées ou prolongées dans la paume de la main (cyclistes</w:t>
      </w:r>
      <w:r w:rsidR="009F205E">
        <w:t>…</w:t>
      </w:r>
      <w:r>
        <w:t>)</w:t>
      </w: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E0F2D" w:rsidRDefault="008E0F2D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E0F2D" w:rsidRDefault="008E0F2D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E0F2D" w:rsidRDefault="008E0F2D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E0F2D" w:rsidRDefault="008E0F2D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E0F2D" w:rsidRDefault="008E0F2D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E0F2D" w:rsidRDefault="008E0F2D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E0F2D" w:rsidRDefault="008E0F2D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E0F2D" w:rsidRDefault="008E0F2D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E0F2D" w:rsidRDefault="008E0F2D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E0F2D" w:rsidRDefault="008E0F2D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E0F2D" w:rsidRDefault="008E0F2D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Pr="00F0703B" w:rsidRDefault="00A1378E" w:rsidP="00A1378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sectPr w:rsidR="00A1378E" w:rsidRPr="00F0703B" w:rsidSect="00850E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E0076"/>
    <w:multiLevelType w:val="multilevel"/>
    <w:tmpl w:val="CE26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A274E"/>
    <w:rsid w:val="001500B2"/>
    <w:rsid w:val="001C3574"/>
    <w:rsid w:val="001E54E7"/>
    <w:rsid w:val="002113EA"/>
    <w:rsid w:val="00227497"/>
    <w:rsid w:val="00302552"/>
    <w:rsid w:val="00493FE4"/>
    <w:rsid w:val="00516162"/>
    <w:rsid w:val="0055054F"/>
    <w:rsid w:val="0076325A"/>
    <w:rsid w:val="00823706"/>
    <w:rsid w:val="00825C83"/>
    <w:rsid w:val="00840112"/>
    <w:rsid w:val="00850E9E"/>
    <w:rsid w:val="00883D12"/>
    <w:rsid w:val="008E0F2D"/>
    <w:rsid w:val="0094404A"/>
    <w:rsid w:val="009F205E"/>
    <w:rsid w:val="00A1378E"/>
    <w:rsid w:val="00C378C5"/>
    <w:rsid w:val="00C77E48"/>
    <w:rsid w:val="00C86634"/>
    <w:rsid w:val="00D8253A"/>
    <w:rsid w:val="00DA274E"/>
    <w:rsid w:val="00F0703B"/>
    <w:rsid w:val="00F74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E9E"/>
  </w:style>
  <w:style w:type="paragraph" w:styleId="Titre1">
    <w:name w:val="heading 1"/>
    <w:basedOn w:val="Normal"/>
    <w:next w:val="Normal"/>
    <w:link w:val="Titre1Car"/>
    <w:uiPriority w:val="9"/>
    <w:qFormat/>
    <w:rsid w:val="008E0F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DA274E"/>
    <w:pPr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b/>
      <w:bCs/>
      <w:i/>
      <w:iCs/>
      <w:color w:val="CC3300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DA274E"/>
    <w:rPr>
      <w:rFonts w:ascii="Arial" w:eastAsia="Times New Roman" w:hAnsi="Arial" w:cs="Arial"/>
      <w:b/>
      <w:bCs/>
      <w:i/>
      <w:iCs/>
      <w:color w:val="CC3300"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DA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274E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E0F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ev">
    <w:name w:val="Strong"/>
    <w:basedOn w:val="Policepardfaut"/>
    <w:uiPriority w:val="22"/>
    <w:qFormat/>
    <w:rsid w:val="008E0F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172">
          <w:marLeft w:val="1152"/>
          <w:marRight w:val="11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hyperlink" Target="http://drhoornaert.files.wordpress.com/2011/02/diagram.gi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738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MAthieu</dc:creator>
  <cp:lastModifiedBy>Dr MAthieu</cp:lastModifiedBy>
  <cp:revision>6</cp:revision>
  <cp:lastPrinted>2010-08-30T17:02:00Z</cp:lastPrinted>
  <dcterms:created xsi:type="dcterms:W3CDTF">2012-01-28T17:58:00Z</dcterms:created>
  <dcterms:modified xsi:type="dcterms:W3CDTF">2014-11-15T21:30:00Z</dcterms:modified>
</cp:coreProperties>
</file>